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6C96" w:rsidR="00DF30EE" w:rsidP="005238AF" w:rsidRDefault="008C17A2" w14:paraId="52D46DA0" w14:textId="77777777">
      <w:pPr>
        <w:rPr>
          <w:rFonts w:asciiTheme="majorHAnsi" w:hAnsiTheme="majorHAnsi" w:cstheme="majorHAnsi"/>
          <w:sz w:val="24"/>
          <w:szCs w:val="24"/>
        </w:rPr>
      </w:pPr>
      <w:r w:rsidRPr="003E6C96">
        <w:rPr>
          <w:rFonts w:asciiTheme="majorHAnsi" w:hAnsiTheme="majorHAnsi" w:cstheme="majorHAnsi"/>
          <w:b/>
          <w:sz w:val="24"/>
          <w:szCs w:val="24"/>
        </w:rPr>
        <w:t>Executive Summary</w:t>
      </w:r>
    </w:p>
    <w:p w:rsidRPr="00B429E7" w:rsidR="009E6223" w:rsidP="009E6223" w:rsidRDefault="008C17A2" w14:paraId="2CF6EAF0" w14:textId="0D374141">
      <w:pPr>
        <w:rPr>
          <w:rFonts w:ascii="Calibri" w:hAnsi="Calibri" w:cs="Calibri"/>
          <w:iCs/>
          <w:sz w:val="24"/>
          <w:szCs w:val="24"/>
        </w:rPr>
      </w:pPr>
      <w:r w:rsidRPr="00B429E7">
        <w:rPr>
          <w:rFonts w:ascii="Calibri" w:hAnsi="Calibri" w:cs="Calibri"/>
        </w:rPr>
        <w:t>The INDEED (</w:t>
      </w:r>
      <w:proofErr w:type="spellStart"/>
      <w:r w:rsidRPr="00B429E7">
        <w:rPr>
          <w:rFonts w:ascii="Calibri" w:hAnsi="Calibri" w:cs="Calibri"/>
        </w:rPr>
        <w:t>INvestigating</w:t>
      </w:r>
      <w:proofErr w:type="spellEnd"/>
      <w:r w:rsidRPr="00B429E7">
        <w:rPr>
          <w:rFonts w:ascii="Calibri" w:hAnsi="Calibri" w:cs="Calibri"/>
        </w:rPr>
        <w:t xml:space="preserve"> the </w:t>
      </w:r>
      <w:proofErr w:type="spellStart"/>
      <w:r w:rsidRPr="00B429E7">
        <w:rPr>
          <w:rFonts w:ascii="Calibri" w:hAnsi="Calibri" w:cs="Calibri"/>
        </w:rPr>
        <w:t>DEvelopment</w:t>
      </w:r>
      <w:proofErr w:type="spellEnd"/>
      <w:r w:rsidRPr="00B429E7">
        <w:rPr>
          <w:rFonts w:ascii="Calibri" w:hAnsi="Calibri" w:cs="Calibri"/>
        </w:rPr>
        <w:t xml:space="preserve"> of Accessibility Standards in Canada and the Inclusion/Exclusion of Episodic Disabilities)</w:t>
      </w:r>
      <w:r w:rsidRPr="00B429E7">
        <w:rPr>
          <w:rFonts w:ascii="Calibri" w:hAnsi="Calibri" w:cs="Calibri"/>
          <w:sz w:val="24"/>
          <w:szCs w:val="24"/>
        </w:rPr>
        <w:t xml:space="preserve"> </w:t>
      </w:r>
      <w:r w:rsidRPr="00B429E7" w:rsidR="00610246">
        <w:rPr>
          <w:rFonts w:ascii="Calibri" w:hAnsi="Calibri" w:cs="Calibri"/>
          <w:sz w:val="24"/>
          <w:szCs w:val="24"/>
        </w:rPr>
        <w:t>research</w:t>
      </w:r>
      <w:r w:rsidRPr="00B429E7" w:rsidR="009E6223">
        <w:rPr>
          <w:rFonts w:ascii="Calibri" w:hAnsi="Calibri" w:cs="Calibri"/>
          <w:iCs/>
        </w:rPr>
        <w:t xml:space="preserve"> project looks at how people with episodic disabilities are often left out of workplace accessibility rules. It’s an important time to do this, because Canada is reviewing its employment accessibility standards.</w:t>
      </w:r>
    </w:p>
    <w:p w:rsidRPr="00B429E7" w:rsidR="009E6223" w:rsidP="009E6223" w:rsidRDefault="009E6223" w14:paraId="179FD2CE" w14:textId="77777777">
      <w:pPr>
        <w:rPr>
          <w:rFonts w:ascii="Calibri" w:hAnsi="Calibri" w:cs="Calibri"/>
          <w:iCs/>
          <w:sz w:val="24"/>
          <w:szCs w:val="24"/>
        </w:rPr>
      </w:pPr>
      <w:r w:rsidRPr="00B429E7">
        <w:rPr>
          <w:rFonts w:ascii="Calibri" w:hAnsi="Calibri" w:cs="Calibri"/>
          <w:iCs/>
        </w:rPr>
        <w:t>Episodic disabilities are long-term health conditions that come and go. People may feel well for a while, then have times when they are unwell or unable to work.</w:t>
      </w:r>
    </w:p>
    <w:p w:rsidRPr="00B429E7" w:rsidR="009E6223" w:rsidP="009E6223" w:rsidRDefault="009E6223" w14:paraId="6966E59A" w14:textId="77777777">
      <w:pPr>
        <w:rPr>
          <w:rFonts w:ascii="Calibri" w:hAnsi="Calibri" w:cs="Calibri"/>
          <w:iCs/>
          <w:sz w:val="24"/>
          <w:szCs w:val="24"/>
        </w:rPr>
      </w:pPr>
      <w:r w:rsidRPr="00B429E7">
        <w:rPr>
          <w:rFonts w:ascii="Calibri" w:hAnsi="Calibri" w:cs="Calibri"/>
          <w:iCs/>
        </w:rPr>
        <w:t>To better understand how these conditions are included in workplace rules, we looked at employment accessibility standards across Canada. We also talked to 25 people with lived experience in five focus groups, and interviewed four experts from the disability community.</w:t>
      </w:r>
    </w:p>
    <w:p w:rsidR="009E6223" w:rsidP="009E6223" w:rsidRDefault="009E6223" w14:paraId="69F9A6AF" w14:textId="446E155B">
      <w:pPr>
        <w:rPr>
          <w:rFonts w:ascii="Calibri" w:hAnsi="Calibri" w:cs="Calibri"/>
          <w:iCs/>
          <w:sz w:val="24"/>
          <w:szCs w:val="24"/>
        </w:rPr>
      </w:pPr>
      <w:r w:rsidRPr="00B429E7">
        <w:rPr>
          <w:rFonts w:ascii="Calibri" w:hAnsi="Calibri" w:cs="Calibri"/>
          <w:iCs/>
        </w:rPr>
        <w:t>This study will help create better, fairer rules. By listening to people with these health conditions, we hope to make workplace standards more supportive and inclusive.</w:t>
      </w:r>
    </w:p>
    <w:p w:rsidRPr="00B429E7" w:rsidR="00B429E7" w:rsidP="009E6223" w:rsidRDefault="00B429E7" w14:paraId="0EC0DFBC" w14:textId="77777777">
      <w:pPr>
        <w:rPr>
          <w:rFonts w:ascii="Calibri" w:hAnsi="Calibri" w:cs="Calibri"/>
          <w:iCs/>
          <w:sz w:val="24"/>
          <w:szCs w:val="24"/>
        </w:rPr>
      </w:pPr>
    </w:p>
    <w:p w:rsidRPr="003E6C96" w:rsidR="005238AF" w:rsidRDefault="008C17A2" w14:paraId="1B1082C9" w14:textId="3DD79C2D">
      <w:pPr>
        <w:rPr>
          <w:rFonts w:asciiTheme="majorHAnsi" w:hAnsiTheme="majorHAnsi" w:cstheme="majorHAnsi"/>
          <w:sz w:val="24"/>
          <w:szCs w:val="24"/>
        </w:rPr>
      </w:pPr>
      <w:r w:rsidRPr="003E6C96">
        <w:rPr>
          <w:rFonts w:asciiTheme="majorHAnsi" w:hAnsiTheme="majorHAnsi" w:cstheme="majorHAnsi"/>
          <w:b/>
          <w:sz w:val="24"/>
          <w:szCs w:val="24"/>
        </w:rPr>
        <w:t xml:space="preserve">Key Findings </w:t>
      </w:r>
    </w:p>
    <w:p w:rsidRPr="003E6C96" w:rsidR="00DF30EE" w:rsidRDefault="008C17A2" w14:paraId="234E39AD" w14:textId="7A136011">
      <w:pPr>
        <w:rPr>
          <w:rFonts w:asciiTheme="majorHAnsi" w:hAnsiTheme="majorHAnsi" w:cstheme="majorHAnsi"/>
          <w:sz w:val="24"/>
          <w:szCs w:val="24"/>
        </w:rPr>
      </w:pPr>
      <w:r w:rsidRPr="00E07305">
        <w:rPr>
          <w:rFonts w:ascii="Calibri" w:hAnsi="Calibri" w:cs="Calibri"/>
          <w:b/>
        </w:rPr>
        <w:t>1. Understanding Episodic Disability</w:t>
      </w:r>
      <w:r w:rsidRPr="00E07305" w:rsidR="00EA3109">
        <w:rPr>
          <w:rFonts w:ascii="Calibri" w:hAnsi="Calibri" w:cs="Calibri"/>
        </w:rPr>
        <w:t>:</w:t>
      </w:r>
      <w:r w:rsidRPr="009E6223" w:rsidR="009E6223">
        <w:rPr>
          <w:iCs/>
        </w:rPr>
        <w:t xml:space="preserve"> </w:t>
      </w:r>
      <w:r w:rsidRPr="00B429E7" w:rsidR="009E6223">
        <w:rPr>
          <w:rFonts w:ascii="Calibri" w:hAnsi="Calibri" w:cs="Calibri"/>
          <w:iCs/>
        </w:rPr>
        <w:t>People shared that these conditions are often invisible and change from day to day. They said symptoms, how they feel about themselves, and their ability to work often vary. This made it hard to ask for help or feel supported at work.</w:t>
      </w:r>
    </w:p>
    <w:p w:rsidRPr="00B429E7" w:rsidR="009E6223" w:rsidRDefault="008C17A2" w14:paraId="7D2D0855" w14:textId="43C214DC">
      <w:pPr>
        <w:rPr>
          <w:rFonts w:ascii="Calibri" w:hAnsi="Calibri" w:cs="Calibri"/>
          <w:iCs/>
        </w:rPr>
      </w:pPr>
      <w:r w:rsidRPr="00E07305">
        <w:rPr>
          <w:rFonts w:ascii="Calibri" w:hAnsi="Calibri" w:cs="Calibri"/>
          <w:b/>
        </w:rPr>
        <w:t>2. Awareness and Misconceptions</w:t>
      </w:r>
      <w:r w:rsidRPr="00E07305" w:rsidR="00EA3109">
        <w:rPr>
          <w:rFonts w:ascii="Calibri" w:hAnsi="Calibri" w:cs="Calibri"/>
          <w:b/>
        </w:rPr>
        <w:t>:</w:t>
      </w:r>
      <w:r w:rsidR="00EA3109">
        <w:rPr>
          <w:rFonts w:asciiTheme="majorHAnsi" w:hAnsiTheme="majorHAnsi" w:cstheme="majorHAnsi"/>
          <w:sz w:val="24"/>
          <w:szCs w:val="24"/>
        </w:rPr>
        <w:t xml:space="preserve"> </w:t>
      </w:r>
      <w:r w:rsidRPr="00B429E7" w:rsidR="009E6223">
        <w:rPr>
          <w:rFonts w:ascii="Calibri" w:hAnsi="Calibri" w:cs="Calibri"/>
          <w:iCs/>
        </w:rPr>
        <w:t>Many participants said their bosses and coworkers don’t understand episodic disabilities. Because the disabilities can’t always be seen, people often don’t believe them. Those who also faced racism, poverty, or sexism had an even harder time.</w:t>
      </w:r>
    </w:p>
    <w:p w:rsidRPr="00B429E7" w:rsidR="00DF30EE" w:rsidRDefault="008C17A2" w14:paraId="73DA2DB6" w14:textId="2C7FC6C6">
      <w:pPr>
        <w:rPr>
          <w:rFonts w:ascii="Calibri" w:hAnsi="Calibri" w:cs="Calibri"/>
          <w:iCs/>
        </w:rPr>
      </w:pPr>
      <w:r w:rsidRPr="00E07305">
        <w:rPr>
          <w:rFonts w:ascii="Calibri" w:hAnsi="Calibri" w:cs="Calibri"/>
          <w:b/>
        </w:rPr>
        <w:t>3. Employment Accessibility Experiences</w:t>
      </w:r>
      <w:r w:rsidRPr="00E07305" w:rsidR="00EA3109">
        <w:rPr>
          <w:rFonts w:ascii="Calibri" w:hAnsi="Calibri" w:cs="Calibri"/>
          <w:b/>
        </w:rPr>
        <w:t>:</w:t>
      </w:r>
      <w:r w:rsidR="00EA3109">
        <w:rPr>
          <w:rFonts w:asciiTheme="majorHAnsi" w:hAnsiTheme="majorHAnsi" w:cstheme="majorHAnsi"/>
          <w:sz w:val="24"/>
          <w:szCs w:val="24"/>
        </w:rPr>
        <w:t xml:space="preserve"> </w:t>
      </w:r>
      <w:r w:rsidRPr="00B429E7" w:rsidR="009E6223">
        <w:rPr>
          <w:rFonts w:ascii="Calibri" w:hAnsi="Calibri" w:cs="Calibri"/>
          <w:iCs/>
        </w:rPr>
        <w:t>Some people said it was hard to get support or accommodations at work. A few had good experiences, usually in government or union jobs. Others said that telling their employer about their disability sometimes led to losing their job or being passed over for promotions.</w:t>
      </w:r>
    </w:p>
    <w:p w:rsidRPr="008F37EF" w:rsidR="00E733E4" w:rsidRDefault="008C17A2" w14:paraId="77BFA108" w14:textId="19517F90">
      <w:pPr>
        <w:rPr>
          <w:rFonts w:asciiTheme="majorHAnsi" w:hAnsiTheme="majorHAnsi" w:cstheme="majorHAnsi"/>
          <w:sz w:val="24"/>
          <w:szCs w:val="24"/>
        </w:rPr>
      </w:pPr>
      <w:r w:rsidRPr="00E07305">
        <w:rPr>
          <w:rFonts w:ascii="Calibri" w:hAnsi="Calibri" w:cs="Calibri"/>
          <w:b/>
        </w:rPr>
        <w:t>4. Policy and System Gaps</w:t>
      </w:r>
      <w:r w:rsidRPr="00E07305" w:rsidR="00EA3109">
        <w:rPr>
          <w:rFonts w:ascii="Calibri" w:hAnsi="Calibri" w:cs="Calibri"/>
          <w:b/>
        </w:rPr>
        <w:t>:</w:t>
      </w:r>
      <w:r w:rsidR="00EA3109">
        <w:rPr>
          <w:rFonts w:asciiTheme="majorHAnsi" w:hAnsiTheme="majorHAnsi" w:cstheme="majorHAnsi"/>
          <w:sz w:val="24"/>
          <w:szCs w:val="24"/>
        </w:rPr>
        <w:t xml:space="preserve"> </w:t>
      </w:r>
      <w:r w:rsidRPr="008F37EF" w:rsidR="009E6223">
        <w:rPr>
          <w:rFonts w:asciiTheme="majorHAnsi" w:hAnsiTheme="majorHAnsi" w:cstheme="majorHAnsi"/>
          <w:sz w:val="24"/>
          <w:szCs w:val="24"/>
        </w:rPr>
        <w:t xml:space="preserve">The research and experiences of people in this project described that </w:t>
      </w:r>
      <w:r w:rsidRPr="00B429E7" w:rsidR="009E6223">
        <w:rPr>
          <w:rFonts w:asciiTheme="majorHAnsi" w:hAnsiTheme="majorHAnsi" w:cstheme="majorHAnsi"/>
          <w:iCs/>
        </w:rPr>
        <w:t>laws and rules about accessibility don’t often include episodic disabilities. Most focus on visible or permanent disabilities. This leaves out people with changing health needs.</w:t>
      </w:r>
    </w:p>
    <w:p w:rsidR="00B429E7" w:rsidRDefault="00EA3109" w14:paraId="34228F3D" w14:textId="77777777">
      <w:pPr>
        <w:rPr>
          <w:rFonts w:asciiTheme="majorHAnsi" w:hAnsiTheme="majorHAnsi" w:cstheme="majorHAnsi"/>
          <w:sz w:val="24"/>
          <w:szCs w:val="24"/>
        </w:rPr>
      </w:pPr>
      <w:r w:rsidRPr="00E07305">
        <w:rPr>
          <w:rFonts w:ascii="Calibri" w:hAnsi="Calibri" w:cs="Calibri"/>
          <w:b/>
        </w:rPr>
        <w:t>5</w:t>
      </w:r>
      <w:r w:rsidRPr="00E07305" w:rsidR="008C17A2">
        <w:rPr>
          <w:rFonts w:ascii="Calibri" w:hAnsi="Calibri" w:cs="Calibri"/>
          <w:b/>
        </w:rPr>
        <w:t>. What Works: Accommodations and Advocacy</w:t>
      </w:r>
      <w:r w:rsidRPr="00E07305">
        <w:rPr>
          <w:rFonts w:ascii="Calibri" w:hAnsi="Calibri" w:cs="Calibri"/>
          <w:b/>
        </w:rPr>
        <w:t>:</w:t>
      </w:r>
      <w:r>
        <w:rPr>
          <w:rFonts w:asciiTheme="majorHAnsi" w:hAnsiTheme="majorHAnsi" w:cstheme="majorHAnsi"/>
          <w:sz w:val="24"/>
          <w:szCs w:val="24"/>
        </w:rPr>
        <w:t xml:space="preserve"> </w:t>
      </w:r>
      <w:r w:rsidRPr="00B429E7" w:rsidR="009E6223">
        <w:rPr>
          <w:rFonts w:asciiTheme="majorHAnsi" w:hAnsiTheme="majorHAnsi" w:cstheme="majorHAnsi"/>
          <w:iCs/>
        </w:rPr>
        <w:t>People we talked to in this project said they had better results when jobs were flexible — offering part-time work, remote options, or understanding HR teams. Some started their own businesses. Peer support from others with lived experience also helped.</w:t>
      </w:r>
    </w:p>
    <w:p w:rsidR="00B429E7" w:rsidRDefault="00B429E7" w14:paraId="587C29CB" w14:textId="77777777">
      <w:pPr>
        <w:rPr>
          <w:rFonts w:asciiTheme="majorHAnsi" w:hAnsiTheme="majorHAnsi" w:cstheme="majorHAnsi"/>
          <w:sz w:val="24"/>
          <w:szCs w:val="24"/>
        </w:rPr>
      </w:pPr>
    </w:p>
    <w:p w:rsidRPr="00B429E7" w:rsidR="00DF30EE" w:rsidRDefault="008C17A2" w14:paraId="3C5BF769" w14:textId="2CDDEA8F">
      <w:pPr>
        <w:rPr>
          <w:rFonts w:asciiTheme="majorHAnsi" w:hAnsiTheme="majorHAnsi" w:cstheme="majorHAnsi"/>
          <w:sz w:val="24"/>
          <w:szCs w:val="24"/>
        </w:rPr>
      </w:pPr>
      <w:r w:rsidRPr="00532654">
        <w:rPr>
          <w:rFonts w:asciiTheme="majorHAnsi" w:hAnsiTheme="majorHAnsi" w:cstheme="majorHAnsi"/>
          <w:b/>
          <w:sz w:val="24"/>
          <w:szCs w:val="24"/>
        </w:rPr>
        <w:br/>
      </w:r>
      <w:r w:rsidRPr="00532654">
        <w:rPr>
          <w:rFonts w:asciiTheme="majorHAnsi" w:hAnsiTheme="majorHAnsi" w:cstheme="majorHAnsi"/>
          <w:b/>
          <w:sz w:val="24"/>
          <w:szCs w:val="24"/>
        </w:rPr>
        <w:t xml:space="preserve">Recommendations </w:t>
      </w:r>
    </w:p>
    <w:p w:rsidRPr="00E07305" w:rsidR="009E6223" w:rsidP="009E6223" w:rsidRDefault="009E6223" w14:paraId="4974496D" w14:textId="77777777">
      <w:pPr>
        <w:rPr>
          <w:rFonts w:ascii="Calibri" w:hAnsi="Calibri" w:cs="Calibri"/>
          <w:b/>
          <w:bCs/>
          <w:iCs/>
          <w:sz w:val="24"/>
          <w:szCs w:val="24"/>
        </w:rPr>
      </w:pPr>
      <w:r w:rsidRPr="00B429E7">
        <w:rPr>
          <w:rFonts w:ascii="Calibri" w:hAnsi="Calibri" w:cs="Calibri"/>
          <w:iCs/>
        </w:rPr>
        <w:t xml:space="preserve">1. </w:t>
      </w:r>
      <w:r w:rsidRPr="00E07305">
        <w:rPr>
          <w:rFonts w:ascii="Calibri" w:hAnsi="Calibri" w:cs="Calibri"/>
          <w:b/>
          <w:bCs/>
          <w:iCs/>
        </w:rPr>
        <w:t>Add Episodic Disability to the Law:</w:t>
      </w:r>
      <w:r w:rsidRPr="00B429E7">
        <w:rPr>
          <w:rFonts w:ascii="Calibri" w:hAnsi="Calibri" w:cs="Calibri"/>
          <w:iCs/>
        </w:rPr>
        <w:t xml:space="preserve"> Clearly define episodic disability in both federal and </w:t>
      </w:r>
      <w:r w:rsidRPr="00E07305">
        <w:rPr>
          <w:rFonts w:ascii="Calibri" w:hAnsi="Calibri" w:cs="Calibri"/>
          <w:b/>
          <w:bCs/>
          <w:iCs/>
        </w:rPr>
        <w:t>provincial accessibility rules.</w:t>
      </w:r>
    </w:p>
    <w:p w:rsidRPr="00B429E7" w:rsidR="009E6223" w:rsidP="009E6223" w:rsidRDefault="009E6223" w14:paraId="0D31C872" w14:textId="77777777">
      <w:pPr>
        <w:rPr>
          <w:rFonts w:ascii="Calibri" w:hAnsi="Calibri" w:cs="Calibri"/>
          <w:iCs/>
          <w:sz w:val="24"/>
          <w:szCs w:val="24"/>
        </w:rPr>
      </w:pPr>
      <w:r w:rsidRPr="00E07305">
        <w:rPr>
          <w:rFonts w:ascii="Calibri" w:hAnsi="Calibri" w:cs="Calibri"/>
          <w:b/>
          <w:bCs/>
          <w:iCs/>
        </w:rPr>
        <w:t>2. Include</w:t>
      </w:r>
      <w:r w:rsidRPr="00B429E7">
        <w:rPr>
          <w:rFonts w:ascii="Calibri" w:hAnsi="Calibri" w:cs="Calibri"/>
          <w:iCs/>
        </w:rPr>
        <w:t xml:space="preserve"> </w:t>
      </w:r>
      <w:r w:rsidRPr="00E07305">
        <w:rPr>
          <w:rFonts w:ascii="Calibri" w:hAnsi="Calibri" w:cs="Calibri"/>
          <w:b/>
          <w:bCs/>
          <w:iCs/>
        </w:rPr>
        <w:t>People with Lived Experience</w:t>
      </w:r>
      <w:r w:rsidRPr="00B429E7">
        <w:rPr>
          <w:rFonts w:ascii="Calibri" w:hAnsi="Calibri" w:cs="Calibri"/>
          <w:iCs/>
        </w:rPr>
        <w:t>: Work with people who have episodic disabilities when making policies. Set up advisory groups led by them.</w:t>
      </w:r>
    </w:p>
    <w:p w:rsidRPr="00B429E7" w:rsidR="009E6223" w:rsidP="009E6223" w:rsidRDefault="009E6223" w14:paraId="49E37BD4" w14:textId="77777777">
      <w:pPr>
        <w:rPr>
          <w:rFonts w:ascii="Calibri" w:hAnsi="Calibri" w:cs="Calibri"/>
          <w:iCs/>
          <w:sz w:val="24"/>
          <w:szCs w:val="24"/>
        </w:rPr>
      </w:pPr>
      <w:r w:rsidRPr="00E07305">
        <w:rPr>
          <w:rFonts w:ascii="Calibri" w:hAnsi="Calibri" w:cs="Calibri"/>
          <w:b/>
          <w:bCs/>
          <w:iCs/>
        </w:rPr>
        <w:t>3. Support Inclusive Workplaces:</w:t>
      </w:r>
      <w:r w:rsidRPr="00B429E7">
        <w:rPr>
          <w:rFonts w:ascii="Calibri" w:hAnsi="Calibri" w:cs="Calibri"/>
          <w:iCs/>
        </w:rPr>
        <w:t xml:space="preserve"> Train managers and HR teams to understand episodic disabilities. Make sure workplace accommodations are followed through.</w:t>
      </w:r>
    </w:p>
    <w:p w:rsidRPr="00B429E7" w:rsidR="009E6223" w:rsidP="009E6223" w:rsidRDefault="009E6223" w14:paraId="3712599F" w14:textId="77777777">
      <w:pPr>
        <w:rPr>
          <w:rFonts w:ascii="Calibri" w:hAnsi="Calibri" w:cs="Calibri"/>
          <w:iCs/>
          <w:sz w:val="24"/>
          <w:szCs w:val="24"/>
        </w:rPr>
      </w:pPr>
      <w:r w:rsidRPr="00E07305">
        <w:rPr>
          <w:rFonts w:ascii="Calibri" w:hAnsi="Calibri" w:cs="Calibri"/>
          <w:b/>
          <w:bCs/>
          <w:iCs/>
        </w:rPr>
        <w:t>4. Teach the Public:</w:t>
      </w:r>
      <w:r w:rsidRPr="00B429E7">
        <w:rPr>
          <w:rFonts w:ascii="Calibri" w:hAnsi="Calibri" w:cs="Calibri"/>
          <w:iCs/>
        </w:rPr>
        <w:t xml:space="preserve"> Run campaigns to help everyone learn about episodic disabilities.</w:t>
      </w:r>
    </w:p>
    <w:p w:rsidRPr="00B429E7" w:rsidR="009E6223" w:rsidP="009E6223" w:rsidRDefault="009E6223" w14:paraId="5604E7ED" w14:textId="77777777">
      <w:pPr>
        <w:rPr>
          <w:rFonts w:ascii="Calibri" w:hAnsi="Calibri" w:cs="Calibri"/>
          <w:iCs/>
          <w:sz w:val="24"/>
          <w:szCs w:val="24"/>
        </w:rPr>
      </w:pPr>
      <w:r w:rsidRPr="00E07305">
        <w:rPr>
          <w:rFonts w:ascii="Calibri" w:hAnsi="Calibri" w:cs="Calibri"/>
          <w:b/>
          <w:bCs/>
          <w:iCs/>
        </w:rPr>
        <w:t>5. Help Small Businesses:</w:t>
      </w:r>
      <w:r w:rsidRPr="00B429E7">
        <w:rPr>
          <w:rFonts w:ascii="Calibri" w:hAnsi="Calibri" w:cs="Calibri"/>
          <w:iCs/>
        </w:rPr>
        <w:t xml:space="preserve"> Give tools and examples to small businesses so they can support workers with episodic disabilities.</w:t>
      </w:r>
    </w:p>
    <w:p w:rsidRPr="00B429E7" w:rsidR="009E6223" w:rsidP="009E6223" w:rsidRDefault="009E6223" w14:paraId="15424DA9" w14:textId="77777777">
      <w:pPr>
        <w:rPr>
          <w:rFonts w:ascii="Calibri" w:hAnsi="Calibri" w:cs="Calibri"/>
          <w:iCs/>
          <w:sz w:val="24"/>
          <w:szCs w:val="24"/>
        </w:rPr>
      </w:pPr>
      <w:r w:rsidRPr="00B429E7">
        <w:rPr>
          <w:rFonts w:ascii="Calibri" w:hAnsi="Calibri" w:cs="Calibri"/>
          <w:iCs/>
        </w:rPr>
        <w:t xml:space="preserve">6. </w:t>
      </w:r>
      <w:r w:rsidRPr="00E07305">
        <w:rPr>
          <w:rFonts w:ascii="Calibri" w:hAnsi="Calibri" w:cs="Calibri"/>
          <w:b/>
          <w:bCs/>
          <w:iCs/>
        </w:rPr>
        <w:t>Reduce Barriers and Support People:</w:t>
      </w:r>
      <w:r w:rsidRPr="00B429E7">
        <w:rPr>
          <w:rFonts w:ascii="Calibri" w:hAnsi="Calibri" w:cs="Calibri"/>
          <w:iCs/>
        </w:rPr>
        <w:t xml:space="preserve"> Make it easier to get help without proving a disability over and over — especially for people without steady jobs or healthcare.</w:t>
      </w:r>
    </w:p>
    <w:p w:rsidRPr="00532654" w:rsidR="009E6223" w:rsidRDefault="009E6223" w14:paraId="5CA20266" w14:textId="77777777">
      <w:pPr>
        <w:rPr>
          <w:rFonts w:asciiTheme="majorHAnsi" w:hAnsiTheme="majorHAnsi" w:cstheme="majorHAnsi"/>
          <w:sz w:val="24"/>
          <w:szCs w:val="24"/>
        </w:rPr>
      </w:pPr>
    </w:p>
    <w:p w:rsidR="0054443B" w:rsidRDefault="00BE616A" w14:paraId="6CC928BB" w14:textId="09786C89">
      <w:pPr>
        <w:rPr>
          <w:rFonts w:asciiTheme="majorHAnsi" w:hAnsiTheme="majorHAnsi" w:cstheme="majorHAnsi"/>
          <w:b/>
          <w:bCs/>
          <w:sz w:val="24"/>
          <w:szCs w:val="24"/>
        </w:rPr>
      </w:pPr>
      <w:r w:rsidRPr="00BE616A">
        <w:rPr>
          <w:rFonts w:asciiTheme="majorHAnsi" w:hAnsiTheme="majorHAnsi" w:cstheme="majorHAnsi"/>
          <w:b/>
          <w:bCs/>
          <w:sz w:val="24"/>
          <w:szCs w:val="24"/>
        </w:rPr>
        <w:t>Next Steps</w:t>
      </w:r>
      <w:r>
        <w:rPr>
          <w:rFonts w:asciiTheme="majorHAnsi" w:hAnsiTheme="majorHAnsi" w:cstheme="majorHAnsi"/>
          <w:b/>
          <w:bCs/>
          <w:sz w:val="24"/>
          <w:szCs w:val="24"/>
        </w:rPr>
        <w:t xml:space="preserve"> and Future Directions</w:t>
      </w:r>
    </w:p>
    <w:p w:rsidR="002D373C" w:rsidRDefault="009E6223" w14:paraId="3057253E" w14:textId="42BC1493">
      <w:pPr>
        <w:rPr>
          <w:rFonts w:ascii="Calibri" w:hAnsi="Calibri" w:cs="Calibri"/>
          <w:iCs/>
        </w:rPr>
      </w:pPr>
      <w:r w:rsidRPr="00B429E7">
        <w:rPr>
          <w:rFonts w:ascii="Calibri" w:hAnsi="Calibri" w:cs="Calibri"/>
          <w:iCs/>
        </w:rPr>
        <w:t>In the future, we want to include more people and organizations from French-speaking communities. We also want to hear from workers in jobs that weren’t part of our earlier discussions.</w:t>
      </w:r>
    </w:p>
    <w:p w:rsidR="002D373C" w:rsidRDefault="002D373C" w14:paraId="7A34C8B2" w14:textId="77777777">
      <w:pPr>
        <w:rPr>
          <w:rFonts w:ascii="Calibri" w:hAnsi="Calibri" w:cs="Calibri"/>
          <w:iCs/>
        </w:rPr>
      </w:pPr>
    </w:p>
    <w:p w:rsidR="002D373C" w:rsidRDefault="002D373C" w14:paraId="126549C3" w14:textId="77777777">
      <w:pPr>
        <w:rPr>
          <w:rFonts w:ascii="Calibri" w:hAnsi="Calibri" w:cs="Calibri"/>
          <w:iCs/>
        </w:rPr>
      </w:pPr>
    </w:p>
    <w:p w:rsidRPr="00B429E7" w:rsidR="002D373C" w:rsidRDefault="002D373C" w14:paraId="1305F10C" w14:textId="619C84CA">
      <w:pPr>
        <w:rPr>
          <w:rFonts w:asciiTheme="majorHAnsi" w:hAnsiTheme="majorHAnsi" w:cstheme="majorHAnsi"/>
          <w:b/>
          <w:sz w:val="24"/>
          <w:szCs w:val="24"/>
        </w:rPr>
      </w:pPr>
      <w:r w:rsidRPr="00B429E7">
        <w:rPr>
          <w:rFonts w:asciiTheme="majorHAnsi" w:hAnsiTheme="majorHAnsi" w:cstheme="majorHAnsi"/>
          <w:b/>
          <w:sz w:val="24"/>
          <w:szCs w:val="24"/>
        </w:rPr>
        <w:t>Acknowledgement</w:t>
      </w:r>
    </w:p>
    <w:p w:rsidRPr="00B429E7" w:rsidR="00BE616A" w:rsidP="316A6B99" w:rsidRDefault="002D373C" w14:paraId="524745A2" w14:textId="5F614006" w14:noSpellErr="1">
      <w:pPr>
        <w:rPr>
          <w:rFonts w:ascii="Calibri" w:hAnsi="Calibri" w:cs="Calibri" w:asciiTheme="majorAscii" w:hAnsiTheme="majorAscii" w:cstheme="majorAscii"/>
          <w:sz w:val="24"/>
          <w:szCs w:val="24"/>
        </w:rPr>
      </w:pPr>
      <w:r w:rsidRPr="316A6B99" w:rsidR="002D373C">
        <w:rPr>
          <w:rFonts w:ascii="Calibri" w:hAnsi="Calibri" w:cs="Calibri" w:asciiTheme="majorAscii" w:hAnsiTheme="majorAscii" w:cstheme="majorAscii"/>
          <w:b w:val="1"/>
          <w:bCs w:val="1"/>
          <w:sz w:val="24"/>
          <w:szCs w:val="24"/>
        </w:rPr>
        <w:t> </w:t>
      </w:r>
      <w:r w:rsidRPr="316A6B99" w:rsidR="002D373C">
        <w:rPr>
          <w:rFonts w:ascii="Calibri" w:hAnsi="Calibri" w:cs="Calibri" w:asciiTheme="majorAscii" w:hAnsiTheme="majorAscii" w:cstheme="majorAscii"/>
          <w:sz w:val="24"/>
          <w:szCs w:val="24"/>
        </w:rPr>
        <w:t xml:space="preserve">We acknowledge the financial support of Accessibility Standards </w:t>
      </w:r>
      <w:r w:rsidRPr="316A6B99" w:rsidR="002D373C">
        <w:rPr>
          <w:rFonts w:ascii="Calibri" w:hAnsi="Calibri" w:cs="Calibri" w:asciiTheme="majorAscii" w:hAnsiTheme="majorAscii" w:cstheme="majorAscii"/>
          <w:sz w:val="24"/>
          <w:szCs w:val="24"/>
        </w:rPr>
        <w:t>Canada</w:t>
      </w:r>
      <w:r w:rsidRPr="316A6B99" w:rsidR="002D373C">
        <w:rPr>
          <w:rFonts w:ascii="Calibri" w:hAnsi="Calibri" w:cs="Calibri" w:asciiTheme="majorAscii" w:hAnsiTheme="majorAscii" w:cstheme="majorAscii"/>
          <w:sz w:val="24"/>
          <w:szCs w:val="24"/>
        </w:rPr>
        <w:t>.</w:t>
      </w:r>
    </w:p>
    <w:sectPr w:rsidRPr="00B429E7" w:rsidR="00BE616A" w:rsidSect="00034616">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31EA" w:rsidP="003F2A35" w:rsidRDefault="001431EA" w14:paraId="05BF7B37" w14:textId="77777777">
      <w:pPr>
        <w:spacing w:after="0" w:line="240" w:lineRule="auto"/>
      </w:pPr>
      <w:r>
        <w:separator/>
      </w:r>
    </w:p>
  </w:endnote>
  <w:endnote w:type="continuationSeparator" w:id="0">
    <w:p w:rsidR="001431EA" w:rsidP="003F2A35" w:rsidRDefault="001431EA" w14:paraId="31D1EF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42525E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332054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2B7C6A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31EA" w:rsidP="003F2A35" w:rsidRDefault="001431EA" w14:paraId="2E2D1C90" w14:textId="77777777">
      <w:pPr>
        <w:spacing w:after="0" w:line="240" w:lineRule="auto"/>
      </w:pPr>
      <w:r>
        <w:separator/>
      </w:r>
    </w:p>
  </w:footnote>
  <w:footnote w:type="continuationSeparator" w:id="0">
    <w:p w:rsidR="001431EA" w:rsidP="003F2A35" w:rsidRDefault="001431EA" w14:paraId="056182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1CCC1F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569D1486" w14:textId="7A3CE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2A35" w:rsidRDefault="003F2A35" w14:paraId="666CDF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58307462"/>
    <w:multiLevelType w:val="hybridMultilevel"/>
    <w:tmpl w:val="55F878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132673127">
    <w:abstractNumId w:val="8"/>
  </w:num>
  <w:num w:numId="2" w16cid:durableId="2054844808">
    <w:abstractNumId w:val="6"/>
  </w:num>
  <w:num w:numId="3" w16cid:durableId="1046105729">
    <w:abstractNumId w:val="5"/>
  </w:num>
  <w:num w:numId="4" w16cid:durableId="207881391">
    <w:abstractNumId w:val="4"/>
  </w:num>
  <w:num w:numId="5" w16cid:durableId="1545216717">
    <w:abstractNumId w:val="7"/>
  </w:num>
  <w:num w:numId="6" w16cid:durableId="1832521371">
    <w:abstractNumId w:val="3"/>
  </w:num>
  <w:num w:numId="7" w16cid:durableId="1369181189">
    <w:abstractNumId w:val="2"/>
  </w:num>
  <w:num w:numId="8" w16cid:durableId="1464541658">
    <w:abstractNumId w:val="1"/>
  </w:num>
  <w:num w:numId="9" w16cid:durableId="777021072">
    <w:abstractNumId w:val="0"/>
  </w:num>
  <w:num w:numId="10" w16cid:durableId="1609778279">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083B"/>
    <w:rsid w:val="00075A9A"/>
    <w:rsid w:val="000C53A6"/>
    <w:rsid w:val="00124005"/>
    <w:rsid w:val="001431EA"/>
    <w:rsid w:val="0015074B"/>
    <w:rsid w:val="001C5DC2"/>
    <w:rsid w:val="001E50D6"/>
    <w:rsid w:val="0025450D"/>
    <w:rsid w:val="0028188F"/>
    <w:rsid w:val="00282EB9"/>
    <w:rsid w:val="00286D98"/>
    <w:rsid w:val="0029639D"/>
    <w:rsid w:val="002A3B25"/>
    <w:rsid w:val="002D373C"/>
    <w:rsid w:val="002D6755"/>
    <w:rsid w:val="002F3DE6"/>
    <w:rsid w:val="002F6F98"/>
    <w:rsid w:val="00326F90"/>
    <w:rsid w:val="0035245A"/>
    <w:rsid w:val="00354A64"/>
    <w:rsid w:val="00365666"/>
    <w:rsid w:val="00367A9F"/>
    <w:rsid w:val="00384230"/>
    <w:rsid w:val="003B5DAC"/>
    <w:rsid w:val="003E6C96"/>
    <w:rsid w:val="003F2A35"/>
    <w:rsid w:val="004C35C8"/>
    <w:rsid w:val="004C5EE8"/>
    <w:rsid w:val="004D105D"/>
    <w:rsid w:val="004E61B0"/>
    <w:rsid w:val="005022CD"/>
    <w:rsid w:val="00506576"/>
    <w:rsid w:val="00515157"/>
    <w:rsid w:val="00523305"/>
    <w:rsid w:val="005238AF"/>
    <w:rsid w:val="00532654"/>
    <w:rsid w:val="00541324"/>
    <w:rsid w:val="00543E36"/>
    <w:rsid w:val="0054443B"/>
    <w:rsid w:val="00594EDA"/>
    <w:rsid w:val="005D2929"/>
    <w:rsid w:val="005F1BB5"/>
    <w:rsid w:val="00610246"/>
    <w:rsid w:val="00691FE5"/>
    <w:rsid w:val="006C512C"/>
    <w:rsid w:val="006E53EE"/>
    <w:rsid w:val="00744548"/>
    <w:rsid w:val="007637DC"/>
    <w:rsid w:val="007E4057"/>
    <w:rsid w:val="00801CEE"/>
    <w:rsid w:val="008A1A04"/>
    <w:rsid w:val="008A4A3E"/>
    <w:rsid w:val="008B2E91"/>
    <w:rsid w:val="008C113D"/>
    <w:rsid w:val="008C17A2"/>
    <w:rsid w:val="008F37EF"/>
    <w:rsid w:val="008F63B7"/>
    <w:rsid w:val="0094517D"/>
    <w:rsid w:val="009B4B9F"/>
    <w:rsid w:val="009E6223"/>
    <w:rsid w:val="00A10166"/>
    <w:rsid w:val="00A31D70"/>
    <w:rsid w:val="00A40D15"/>
    <w:rsid w:val="00A41619"/>
    <w:rsid w:val="00A63FD5"/>
    <w:rsid w:val="00A946AF"/>
    <w:rsid w:val="00AA1D8D"/>
    <w:rsid w:val="00AA5C02"/>
    <w:rsid w:val="00AD207D"/>
    <w:rsid w:val="00AE733E"/>
    <w:rsid w:val="00B429E7"/>
    <w:rsid w:val="00B47730"/>
    <w:rsid w:val="00B76E9F"/>
    <w:rsid w:val="00BC17EF"/>
    <w:rsid w:val="00BE510F"/>
    <w:rsid w:val="00BE616A"/>
    <w:rsid w:val="00C02512"/>
    <w:rsid w:val="00C172EC"/>
    <w:rsid w:val="00CB0664"/>
    <w:rsid w:val="00CC7962"/>
    <w:rsid w:val="00D13B68"/>
    <w:rsid w:val="00D17931"/>
    <w:rsid w:val="00D41C00"/>
    <w:rsid w:val="00D556D0"/>
    <w:rsid w:val="00D84818"/>
    <w:rsid w:val="00DA0656"/>
    <w:rsid w:val="00DF30EE"/>
    <w:rsid w:val="00DF799C"/>
    <w:rsid w:val="00E07305"/>
    <w:rsid w:val="00E733E4"/>
    <w:rsid w:val="00EA3017"/>
    <w:rsid w:val="00EA3109"/>
    <w:rsid w:val="00EE41A0"/>
    <w:rsid w:val="00F65ACA"/>
    <w:rsid w:val="00F66BA3"/>
    <w:rsid w:val="00F8271F"/>
    <w:rsid w:val="00FC48E0"/>
    <w:rsid w:val="00FC693F"/>
    <w:rsid w:val="00FE4E10"/>
    <w:rsid w:val="0DDDB2F0"/>
    <w:rsid w:val="316A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7B002"/>
  <w14:defaultImageDpi w14:val="300"/>
  <w15:docId w15:val="{A430F90E-B33C-40F3-B817-FB21BB378D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C172EC"/>
    <w:pPr>
      <w:spacing w:after="0" w:line="240" w:lineRule="auto"/>
    </w:pPr>
  </w:style>
  <w:style w:type="character" w:styleId="CommentReference">
    <w:name w:val="annotation reference"/>
    <w:basedOn w:val="DefaultParagraphFont"/>
    <w:uiPriority w:val="99"/>
    <w:semiHidden/>
    <w:unhideWhenUsed/>
    <w:rsid w:val="0006083B"/>
    <w:rPr>
      <w:sz w:val="16"/>
      <w:szCs w:val="16"/>
    </w:rPr>
  </w:style>
  <w:style w:type="paragraph" w:styleId="CommentText">
    <w:name w:val="annotation text"/>
    <w:basedOn w:val="Normal"/>
    <w:link w:val="CommentTextChar"/>
    <w:uiPriority w:val="99"/>
    <w:unhideWhenUsed/>
    <w:rsid w:val="0006083B"/>
    <w:pPr>
      <w:spacing w:line="240" w:lineRule="auto"/>
    </w:pPr>
    <w:rPr>
      <w:sz w:val="20"/>
      <w:szCs w:val="20"/>
    </w:rPr>
  </w:style>
  <w:style w:type="character" w:styleId="CommentTextChar" w:customStyle="1">
    <w:name w:val="Comment Text Char"/>
    <w:basedOn w:val="DefaultParagraphFont"/>
    <w:link w:val="CommentText"/>
    <w:uiPriority w:val="99"/>
    <w:rsid w:val="0006083B"/>
    <w:rPr>
      <w:sz w:val="20"/>
      <w:szCs w:val="20"/>
    </w:rPr>
  </w:style>
  <w:style w:type="paragraph" w:styleId="CommentSubject">
    <w:name w:val="annotation subject"/>
    <w:basedOn w:val="CommentText"/>
    <w:next w:val="CommentText"/>
    <w:link w:val="CommentSubjectChar"/>
    <w:uiPriority w:val="99"/>
    <w:semiHidden/>
    <w:unhideWhenUsed/>
    <w:rsid w:val="0006083B"/>
    <w:rPr>
      <w:b/>
      <w:bCs/>
    </w:rPr>
  </w:style>
  <w:style w:type="character" w:styleId="CommentSubjectChar" w:customStyle="1">
    <w:name w:val="Comment Subject Char"/>
    <w:basedOn w:val="CommentTextChar"/>
    <w:link w:val="CommentSubject"/>
    <w:uiPriority w:val="99"/>
    <w:semiHidden/>
    <w:rsid w:val="0006083B"/>
    <w:rPr>
      <w:b/>
      <w:bCs/>
      <w:sz w:val="20"/>
      <w:szCs w:val="20"/>
    </w:rPr>
  </w:style>
  <w:style w:type="character" w:styleId="Mention">
    <w:name w:val="Mention"/>
    <w:basedOn w:val="DefaultParagraphFont"/>
    <w:uiPriority w:val="99"/>
    <w:unhideWhenUsed/>
    <w:rsid w:val="008C17A2"/>
    <w:rPr>
      <w:color w:val="2B579A"/>
      <w:shd w:val="clear" w:color="auto" w:fill="E1DFDD"/>
    </w:rPr>
  </w:style>
  <w:style w:type="character" w:styleId="Hyperlink">
    <w:name w:val="Hyperlink"/>
    <w:basedOn w:val="DefaultParagraphFont"/>
    <w:uiPriority w:val="99"/>
    <w:unhideWhenUsed/>
    <w:rsid w:val="0035245A"/>
    <w:rPr>
      <w:color w:val="0000FF" w:themeColor="hyperlink"/>
      <w:u w:val="single"/>
    </w:rPr>
  </w:style>
  <w:style w:type="character" w:styleId="UnresolvedMention">
    <w:name w:val="Unresolved Mention"/>
    <w:basedOn w:val="DefaultParagraphFont"/>
    <w:uiPriority w:val="99"/>
    <w:semiHidden/>
    <w:unhideWhenUsed/>
    <w:rsid w:val="0035245A"/>
    <w:rPr>
      <w:color w:val="605E5C"/>
      <w:shd w:val="clear" w:color="auto" w:fill="E1DFDD"/>
    </w:rPr>
  </w:style>
  <w:style w:type="paragraph" w:styleId="paragraph" w:customStyle="1">
    <w:name w:val="paragraph"/>
    <w:basedOn w:val="Normal"/>
    <w:rsid w:val="0035245A"/>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normaltextrun" w:customStyle="1">
    <w:name w:val="normaltextrun"/>
    <w:basedOn w:val="DefaultParagraphFont"/>
    <w:rsid w:val="0035245A"/>
  </w:style>
  <w:style w:type="character" w:styleId="eop" w:customStyle="1">
    <w:name w:val="eop"/>
    <w:basedOn w:val="DefaultParagraphFont"/>
    <w:rsid w:val="0035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88446">
      <w:bodyDiv w:val="1"/>
      <w:marLeft w:val="0"/>
      <w:marRight w:val="0"/>
      <w:marTop w:val="0"/>
      <w:marBottom w:val="0"/>
      <w:divBdr>
        <w:top w:val="none" w:sz="0" w:space="0" w:color="auto"/>
        <w:left w:val="none" w:sz="0" w:space="0" w:color="auto"/>
        <w:bottom w:val="none" w:sz="0" w:space="0" w:color="auto"/>
        <w:right w:val="none" w:sz="0" w:space="0" w:color="auto"/>
      </w:divBdr>
      <w:divsChild>
        <w:div w:id="1011297266">
          <w:marLeft w:val="0"/>
          <w:marRight w:val="0"/>
          <w:marTop w:val="0"/>
          <w:marBottom w:val="0"/>
          <w:divBdr>
            <w:top w:val="none" w:sz="0" w:space="0" w:color="auto"/>
            <w:left w:val="none" w:sz="0" w:space="0" w:color="auto"/>
            <w:bottom w:val="none" w:sz="0" w:space="0" w:color="auto"/>
            <w:right w:val="none" w:sz="0" w:space="0" w:color="auto"/>
          </w:divBdr>
        </w:div>
        <w:div w:id="2092072283">
          <w:marLeft w:val="0"/>
          <w:marRight w:val="0"/>
          <w:marTop w:val="0"/>
          <w:marBottom w:val="0"/>
          <w:divBdr>
            <w:top w:val="none" w:sz="0" w:space="0" w:color="auto"/>
            <w:left w:val="none" w:sz="0" w:space="0" w:color="auto"/>
            <w:bottom w:val="none" w:sz="0" w:space="0" w:color="auto"/>
            <w:right w:val="none" w:sz="0" w:space="0" w:color="auto"/>
          </w:divBdr>
        </w:div>
        <w:div w:id="1179200863">
          <w:marLeft w:val="0"/>
          <w:marRight w:val="0"/>
          <w:marTop w:val="0"/>
          <w:marBottom w:val="0"/>
          <w:divBdr>
            <w:top w:val="none" w:sz="0" w:space="0" w:color="auto"/>
            <w:left w:val="none" w:sz="0" w:space="0" w:color="auto"/>
            <w:bottom w:val="none" w:sz="0" w:space="0" w:color="auto"/>
            <w:right w:val="none" w:sz="0" w:space="0" w:color="auto"/>
          </w:divBdr>
        </w:div>
      </w:divsChild>
    </w:div>
    <w:div w:id="1008286711">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1">
          <w:marLeft w:val="0"/>
          <w:marRight w:val="0"/>
          <w:marTop w:val="0"/>
          <w:marBottom w:val="0"/>
          <w:divBdr>
            <w:top w:val="none" w:sz="0" w:space="0" w:color="auto"/>
            <w:left w:val="none" w:sz="0" w:space="0" w:color="auto"/>
            <w:bottom w:val="none" w:sz="0" w:space="0" w:color="auto"/>
            <w:right w:val="none" w:sz="0" w:space="0" w:color="auto"/>
          </w:divBdr>
        </w:div>
        <w:div w:id="1096052146">
          <w:marLeft w:val="0"/>
          <w:marRight w:val="0"/>
          <w:marTop w:val="0"/>
          <w:marBottom w:val="0"/>
          <w:divBdr>
            <w:top w:val="none" w:sz="0" w:space="0" w:color="auto"/>
            <w:left w:val="none" w:sz="0" w:space="0" w:color="auto"/>
            <w:bottom w:val="none" w:sz="0" w:space="0" w:color="auto"/>
            <w:right w:val="none" w:sz="0" w:space="0" w:color="auto"/>
          </w:divBdr>
        </w:div>
        <w:div w:id="1543708729">
          <w:marLeft w:val="0"/>
          <w:marRight w:val="0"/>
          <w:marTop w:val="0"/>
          <w:marBottom w:val="0"/>
          <w:divBdr>
            <w:top w:val="none" w:sz="0" w:space="0" w:color="auto"/>
            <w:left w:val="none" w:sz="0" w:space="0" w:color="auto"/>
            <w:bottom w:val="none" w:sz="0" w:space="0" w:color="auto"/>
            <w:right w:val="none" w:sz="0" w:space="0" w:color="auto"/>
          </w:divBdr>
        </w:div>
      </w:divsChild>
    </w:div>
    <w:div w:id="1571504693">
      <w:bodyDiv w:val="1"/>
      <w:marLeft w:val="0"/>
      <w:marRight w:val="0"/>
      <w:marTop w:val="0"/>
      <w:marBottom w:val="0"/>
      <w:divBdr>
        <w:top w:val="none" w:sz="0" w:space="0" w:color="auto"/>
        <w:left w:val="none" w:sz="0" w:space="0" w:color="auto"/>
        <w:bottom w:val="none" w:sz="0" w:space="0" w:color="auto"/>
        <w:right w:val="none" w:sz="0" w:space="0" w:color="auto"/>
      </w:divBdr>
      <w:divsChild>
        <w:div w:id="1388914531">
          <w:marLeft w:val="0"/>
          <w:marRight w:val="0"/>
          <w:marTop w:val="0"/>
          <w:marBottom w:val="0"/>
          <w:divBdr>
            <w:top w:val="none" w:sz="0" w:space="0" w:color="auto"/>
            <w:left w:val="none" w:sz="0" w:space="0" w:color="auto"/>
            <w:bottom w:val="none" w:sz="0" w:space="0" w:color="auto"/>
            <w:right w:val="none" w:sz="0" w:space="0" w:color="auto"/>
          </w:divBdr>
        </w:div>
        <w:div w:id="208274282">
          <w:marLeft w:val="0"/>
          <w:marRight w:val="0"/>
          <w:marTop w:val="0"/>
          <w:marBottom w:val="0"/>
          <w:divBdr>
            <w:top w:val="none" w:sz="0" w:space="0" w:color="auto"/>
            <w:left w:val="none" w:sz="0" w:space="0" w:color="auto"/>
            <w:bottom w:val="none" w:sz="0" w:space="0" w:color="auto"/>
            <w:right w:val="none" w:sz="0" w:space="0" w:color="auto"/>
          </w:divBdr>
        </w:div>
        <w:div w:id="103049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8CC84-EFBF-4878-88F9-E38CC884673E}">
  <ds:schemaRefs>
    <ds:schemaRef ds:uri="http://schemas.microsoft.com/sharepoint/v3/contenttype/forms"/>
  </ds:schemaRefs>
</ds:datastoreItem>
</file>

<file path=customXml/itemProps2.xml><?xml version="1.0" encoding="utf-8"?>
<ds:datastoreItem xmlns:ds="http://schemas.openxmlformats.org/officeDocument/2006/customXml" ds:itemID="{C93B30CC-D2D6-49D8-810A-138922C233FD}">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22B8C7F6-4B1C-4ED4-B0D0-D1289007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Elizabeth Racz</lastModifiedBy>
  <revision>3</revision>
  <dcterms:created xsi:type="dcterms:W3CDTF">2025-07-16T15:16:00.0000000Z</dcterms:created>
  <dcterms:modified xsi:type="dcterms:W3CDTF">2025-07-18T14:23:19.1281671Z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